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E542" w14:textId="77777777" w:rsidR="00CE5C2B" w:rsidRPr="00CE5C2B" w:rsidRDefault="00CE5C2B" w:rsidP="00CE5C2B">
      <w:pPr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 w:rsidRPr="00CE5C2B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begin"/>
      </w:r>
      <w:r w:rsidRPr="00CE5C2B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"https://www.consultant.ru/document/cons_doc_LAW_227100/" </w:instrText>
      </w:r>
      <w:r w:rsidRPr="00CE5C2B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separate"/>
      </w:r>
      <w:r w:rsidRPr="00CE5C2B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t>Постановление Правительства РФ от 30.08.2017 N 1042 (ред. от 02.08.2019)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</w:t>
      </w:r>
      <w:proofErr w:type="gramStart"/>
      <w:r w:rsidRPr="00CE5C2B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t>подрядчиком,...</w:t>
      </w:r>
      <w:proofErr w:type="gramEnd"/>
      <w:r w:rsidRPr="00CE5C2B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end"/>
      </w:r>
    </w:p>
    <w:p w14:paraId="15E6F423" w14:textId="77777777" w:rsidR="00CE5C2B" w:rsidRPr="00CE5C2B" w:rsidRDefault="00CE5C2B" w:rsidP="00CE5C2B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Утверждены</w:t>
      </w:r>
    </w:p>
    <w:p w14:paraId="5830B06A" w14:textId="77777777" w:rsidR="00CE5C2B" w:rsidRPr="00CE5C2B" w:rsidRDefault="00CE5C2B" w:rsidP="00CE5C2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Правительства</w:t>
      </w:r>
    </w:p>
    <w:p w14:paraId="5EECBA35" w14:textId="77777777" w:rsidR="00CE5C2B" w:rsidRPr="00CE5C2B" w:rsidRDefault="00CE5C2B" w:rsidP="00CE5C2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14:paraId="3AB06C14" w14:textId="77777777" w:rsidR="00CE5C2B" w:rsidRPr="00CE5C2B" w:rsidRDefault="00CE5C2B" w:rsidP="00CE5C2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30 августа 2017 г. N 1042</w:t>
      </w:r>
    </w:p>
    <w:p w14:paraId="1D2F1987" w14:textId="77777777" w:rsidR="00CE5C2B" w:rsidRPr="00CE5C2B" w:rsidRDefault="00CE5C2B" w:rsidP="00CE5C2B">
      <w:pPr>
        <w:shd w:val="clear" w:color="auto" w:fill="FDFDFD"/>
        <w:spacing w:after="0" w:line="450" w:lineRule="atLeast"/>
        <w:outlineLvl w:val="0"/>
        <w:rPr>
          <w:rFonts w:ascii="PT Sans" w:eastAsia="Times New Roman" w:hAnsi="PT Sans" w:cs="Arial"/>
          <w:color w:val="0E0E0E"/>
          <w:kern w:val="36"/>
          <w:sz w:val="21"/>
          <w:szCs w:val="21"/>
          <w:lang w:eastAsia="ru-RU"/>
        </w:rPr>
      </w:pPr>
      <w:r w:rsidRPr="00CE5C2B">
        <w:rPr>
          <w:rFonts w:ascii="PT Sans" w:eastAsia="Times New Roman" w:hAnsi="PT Sans" w:cs="Arial"/>
          <w:color w:val="0E0E0E"/>
          <w:kern w:val="36"/>
          <w:sz w:val="21"/>
          <w:szCs w:val="21"/>
          <w:lang w:eastAsia="ru-RU"/>
        </w:rPr>
        <w:t>Как рассчитать и взыскать неустойку</w:t>
      </w:r>
    </w:p>
    <w:p w14:paraId="32F316DA" w14:textId="77777777" w:rsidR="00CE5C2B" w:rsidRPr="00CE5C2B" w:rsidRDefault="00CE5C2B" w:rsidP="00BE33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ПРАВИЛА</w:t>
      </w:r>
    </w:p>
    <w:p w14:paraId="32C075A0" w14:textId="77777777" w:rsidR="00CE5C2B" w:rsidRPr="00CE5C2B" w:rsidRDefault="00CE5C2B" w:rsidP="00BE332B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ОПРЕДЕЛЕНИЯ РАЗМЕРА ШТРАФА, НАЧИСЛЯЕМОГО В СЛУЧАЕ</w:t>
      </w:r>
    </w:p>
    <w:p w14:paraId="1C6D3918" w14:textId="77777777" w:rsidR="00CE5C2B" w:rsidRPr="00CE5C2B" w:rsidRDefault="00CE5C2B" w:rsidP="00BE332B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НЕНАДЛЕЖАЩЕГО ИСПОЛНЕНИЯ ЗАКАЗЧИКОМ, НЕИСПОЛН</w:t>
      </w:r>
      <w:bookmarkStart w:id="0" w:name="_GoBack"/>
      <w:bookmarkEnd w:id="0"/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ЕНИЯ</w:t>
      </w:r>
    </w:p>
    <w:p w14:paraId="25340983" w14:textId="77777777" w:rsidR="00CE5C2B" w:rsidRPr="00CE5C2B" w:rsidRDefault="00CE5C2B" w:rsidP="00BE332B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ИЛИ НЕНАДЛЕЖАЩЕГО ИСПОЛНЕНИЯ ПОСТАВЩИКОМ (ПОДРЯДЧИКОМ,</w:t>
      </w:r>
    </w:p>
    <w:p w14:paraId="585DBE7B" w14:textId="77777777" w:rsidR="00CE5C2B" w:rsidRPr="00CE5C2B" w:rsidRDefault="00CE5C2B" w:rsidP="00BE332B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ИСПОЛНИТЕЛЕМ) ОБЯЗАТЕЛЬСТВ, ПРЕДУСМОТРЕННЫХ КОНТРАКТОМ</w:t>
      </w:r>
    </w:p>
    <w:p w14:paraId="1F6150FF" w14:textId="77777777" w:rsidR="00CE5C2B" w:rsidRPr="00CE5C2B" w:rsidRDefault="00CE5C2B" w:rsidP="00BE332B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(ЗА ИСКЛЮЧЕНИЕМ ПРОСРОЧКИ ИСПОЛНЕНИЯ ОБЯЗАТЕЛЬСТВ</w:t>
      </w:r>
    </w:p>
    <w:p w14:paraId="736D1815" w14:textId="77777777" w:rsidR="00CE5C2B" w:rsidRPr="00CE5C2B" w:rsidRDefault="00CE5C2B" w:rsidP="00CE5C2B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5C2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ЗАКАЗЧИКОМ, ПОСТАВЩИКОМ (ПОДРЯДЧИКОМ, ИСПОЛНИТЕЛЕМ)</w:t>
      </w:r>
    </w:p>
    <w:p w14:paraId="3B41C87A" w14:textId="77777777" w:rsidR="00CE5C2B" w:rsidRPr="00CE5C2B" w:rsidRDefault="00CE5C2B" w:rsidP="00CE5C2B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14:paraId="65B4CB0E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</w:p>
    <w:p w14:paraId="63DED703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 в ред. </w:t>
      </w:r>
      <w:hyperlink r:id="rId4" w:anchor="dst100013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76EB82C0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5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4403F8D6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 Размер штрафа устанавливается контрактом в соответствии с </w:t>
      </w:r>
      <w:hyperlink r:id="rId6" w:anchor="dst6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3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7" w:anchor="dst19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9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за исключением случая, предусмотренного </w:t>
      </w:r>
      <w:hyperlink r:id="rId8" w:anchor="dst23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13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14:paraId="676DF199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9" w:anchor="dst100015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7FDA5BD6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0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7702181A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 </w:t>
      </w:r>
      <w:hyperlink r:id="rId11" w:anchor="dst100029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4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2" w:anchor="dst100043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8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Правил):</w:t>
      </w:r>
    </w:p>
    <w:p w14:paraId="266384EC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13" w:anchor="dst100019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52EF25BA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4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3B87422A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4F0206D2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1BCC7DA8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0EFD67EE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2A88DD65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5FA22D8D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6BBA6D76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A062FA4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0A5E9673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14:paraId="69BE7485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 </w:t>
      </w:r>
      <w:hyperlink r:id="rId15" w:anchor="dst101858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 части 1 статьи 30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14:paraId="4A88FBBD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4 в ред. </w:t>
      </w:r>
      <w:hyperlink r:id="rId16" w:anchor="dst100020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042E714F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7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04BD898B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 </w:t>
      </w:r>
      <w:hyperlink r:id="rId18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14:paraId="7652428E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19" w:anchor="dst100023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4CD0301B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0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69D252A6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 случае, если цена контракта не превышает начальную (максимальную) цену контракта:</w:t>
      </w:r>
    </w:p>
    <w:p w14:paraId="44B99826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процентов начальной (максимальной) цены контракта, если цена контракта не превышает 3 млн. рублей;</w:t>
      </w:r>
    </w:p>
    <w:p w14:paraId="1F0ECE96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16180FBC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34205E76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spellStart"/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пп</w:t>
      </w:r>
      <w:proofErr w:type="spellEnd"/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"а" в ред. </w:t>
      </w:r>
      <w:hyperlink r:id="rId21" w:anchor="dst100024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58D4B36D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2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72F43F47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в случае, если цена контракта превышает начальную (максимальную) цену контракта:</w:t>
      </w:r>
    </w:p>
    <w:p w14:paraId="1F2C691A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процентов цены контракта, если цена контракта не превышает 3 млн. рублей;</w:t>
      </w:r>
    </w:p>
    <w:p w14:paraId="05C8C9EA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 процентов цены контракта, если цена контракта составляет от 3 млн. рублей до 50 млн. рублей (включительно);</w:t>
      </w:r>
    </w:p>
    <w:p w14:paraId="02F6C3B8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процент цены контракта, если цена контракта составляет от 50 млн. рублей до 100 млн. рублей (включительно).</w:t>
      </w:r>
    </w:p>
    <w:p w14:paraId="4FBF15AD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spellStart"/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пп</w:t>
      </w:r>
      <w:proofErr w:type="spellEnd"/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"б" в ред. </w:t>
      </w:r>
      <w:hyperlink r:id="rId23" w:anchor="dst100029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70AF71A7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4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15A8026A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утратил силу. - </w:t>
      </w:r>
      <w:hyperlink r:id="rId25" w:anchor="dst100033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02.08.2019 N 1011.</w:t>
      </w:r>
    </w:p>
    <w:p w14:paraId="697161F7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6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3DC8292E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14:paraId="42E0AB7E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7" w:anchor="dst100034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401FDC30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8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214EE7FE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1000 рублей, если цена контракта не превышает 3 млн. рублей;</w:t>
      </w:r>
    </w:p>
    <w:p w14:paraId="6B26CAD8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A40BCED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 10000 рублей, если цена контракта составляет от 50 млн. рублей до 100 млн. рублей (включительно);</w:t>
      </w:r>
    </w:p>
    <w:p w14:paraId="309C9EB3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100000 рублей, если цена контракта превышает 100 млн. рублей.</w:t>
      </w:r>
    </w:p>
    <w:p w14:paraId="03810143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14:paraId="071A1EB7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В случае если в соответствии с </w:t>
      </w:r>
      <w:hyperlink r:id="rId29" w:anchor="dst101870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6 статьи 30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</w:p>
    <w:p w14:paraId="10190EE0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14:paraId="2C5C6A4A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30" w:anchor="dst100034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70665439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1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20BA0984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1000 рублей, если цена контракта не превышает 3 млн. рублей (включительно);</w:t>
      </w:r>
    </w:p>
    <w:p w14:paraId="1C0BDBB5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0DF85E90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C506972" w14:textId="77777777" w:rsidR="00CE5C2B" w:rsidRPr="00CE5C2B" w:rsidRDefault="00CE5C2B" w:rsidP="00CE5C2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100000 рублей, если цена контракта превышает 100 млн. рублей.</w:t>
      </w:r>
    </w:p>
    <w:p w14:paraId="03E9F78F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Утратил силу. - </w:t>
      </w:r>
      <w:hyperlink r:id="rId32" w:anchor="dst100035" w:history="1">
        <w:r w:rsidRPr="00CE5C2B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02.08.2019 N 1011.</w:t>
      </w:r>
    </w:p>
    <w:p w14:paraId="41CAE4D1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3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1FB904CA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Общая сумма начисленных штрафов за неисполнение или ненадлежащее исполнение поставщиком (подрядчиком, исполнителем) </w:t>
      </w: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обязательств, предусмотренных контрактом, не может превышать цену контракта.</w:t>
      </w:r>
    </w:p>
    <w:p w14:paraId="17F96B37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34" w:anchor="dst100036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5692C870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5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58205803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BDD576F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36" w:anchor="dst100036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25703031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7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5BF58CCF" w14:textId="77777777" w:rsidR="00CE5C2B" w:rsidRPr="00CE5C2B" w:rsidRDefault="00CE5C2B" w:rsidP="00CE5C2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5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14:paraId="7627C633" w14:textId="77777777" w:rsidR="00CE5C2B" w:rsidRPr="00CE5C2B" w:rsidRDefault="00CE5C2B" w:rsidP="00CE5C2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13 введен </w:t>
      </w:r>
      <w:hyperlink r:id="rId38" w:anchor="dst100037" w:history="1">
        <w:r w:rsidRPr="00CE5C2B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Постановлением</w:t>
        </w:r>
      </w:hyperlink>
      <w:r w:rsidRPr="00CE5C2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02.08.2019 N 1011)</w:t>
      </w:r>
    </w:p>
    <w:p w14:paraId="64FAC3EB" w14:textId="77777777" w:rsidR="00662038" w:rsidRDefault="00662038"/>
    <w:sectPr w:rsidR="0066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E"/>
    <w:rsid w:val="003A065E"/>
    <w:rsid w:val="00662038"/>
    <w:rsid w:val="00BE332B"/>
    <w:rsid w:val="00C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8B20-0E97-4821-8377-DAAB9B1E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5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0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529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6665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30976/f54ae51893be1c0b8d48c5cba51e286248e3f237/" TargetMode="External"/><Relationship Id="rId18" Type="http://schemas.openxmlformats.org/officeDocument/2006/relationships/hyperlink" Target="https://www.consultant.ru/document/cons_doc_LAW_482981/" TargetMode="External"/><Relationship Id="rId26" Type="http://schemas.openxmlformats.org/officeDocument/2006/relationships/hyperlink" Target="https://www.consultant.ru/document/cons_doc_LAW_227100/c68b95fe21383d322ccb40aefb0407782166052a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nsultant.ru/document/cons_doc_LAW_330976/f54ae51893be1c0b8d48c5cba51e286248e3f237/" TargetMode="External"/><Relationship Id="rId34" Type="http://schemas.openxmlformats.org/officeDocument/2006/relationships/hyperlink" Target="https://www.consultant.ru/document/cons_doc_LAW_330976/f54ae51893be1c0b8d48c5cba51e286248e3f237/" TargetMode="External"/><Relationship Id="rId7" Type="http://schemas.openxmlformats.org/officeDocument/2006/relationships/hyperlink" Target="https://www.consultant.ru/document/cons_doc_LAW_331074/c68b95fe21383d322ccb40aefb0407782166052a/" TargetMode="External"/><Relationship Id="rId12" Type="http://schemas.openxmlformats.org/officeDocument/2006/relationships/hyperlink" Target="https://www.consultant.ru/document/cons_doc_LAW_331074/c68b95fe21383d322ccb40aefb0407782166052a/" TargetMode="External"/><Relationship Id="rId17" Type="http://schemas.openxmlformats.org/officeDocument/2006/relationships/hyperlink" Target="https://www.consultant.ru/document/cons_doc_LAW_227100/c68b95fe21383d322ccb40aefb0407782166052a/" TargetMode="External"/><Relationship Id="rId25" Type="http://schemas.openxmlformats.org/officeDocument/2006/relationships/hyperlink" Target="https://www.consultant.ru/document/cons_doc_LAW_330976/f54ae51893be1c0b8d48c5cba51e286248e3f237/" TargetMode="External"/><Relationship Id="rId33" Type="http://schemas.openxmlformats.org/officeDocument/2006/relationships/hyperlink" Target="https://www.consultant.ru/document/cons_doc_LAW_227100/c68b95fe21383d322ccb40aefb0407782166052a/" TargetMode="External"/><Relationship Id="rId38" Type="http://schemas.openxmlformats.org/officeDocument/2006/relationships/hyperlink" Target="https://www.consultant.ru/document/cons_doc_LAW_330976/f54ae51893be1c0b8d48c5cba51e286248e3f23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30976/f54ae51893be1c0b8d48c5cba51e286248e3f237/" TargetMode="External"/><Relationship Id="rId20" Type="http://schemas.openxmlformats.org/officeDocument/2006/relationships/hyperlink" Target="https://www.consultant.ru/document/cons_doc_LAW_227100/c68b95fe21383d322ccb40aefb0407782166052a/" TargetMode="External"/><Relationship Id="rId29" Type="http://schemas.openxmlformats.org/officeDocument/2006/relationships/hyperlink" Target="https://www.consultant.ru/document/cons_doc_LAW_482981/3cd4512b8c634f543d68d0da993c1bcb17a24bb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31074/c68b95fe21383d322ccb40aefb0407782166052a/" TargetMode="External"/><Relationship Id="rId11" Type="http://schemas.openxmlformats.org/officeDocument/2006/relationships/hyperlink" Target="https://www.consultant.ru/document/cons_doc_LAW_331074/c68b95fe21383d322ccb40aefb0407782166052a/" TargetMode="External"/><Relationship Id="rId24" Type="http://schemas.openxmlformats.org/officeDocument/2006/relationships/hyperlink" Target="https://www.consultant.ru/document/cons_doc_LAW_227100/c68b95fe21383d322ccb40aefb0407782166052a/" TargetMode="External"/><Relationship Id="rId32" Type="http://schemas.openxmlformats.org/officeDocument/2006/relationships/hyperlink" Target="https://www.consultant.ru/document/cons_doc_LAW_330976/f54ae51893be1c0b8d48c5cba51e286248e3f237/" TargetMode="External"/><Relationship Id="rId37" Type="http://schemas.openxmlformats.org/officeDocument/2006/relationships/hyperlink" Target="https://www.consultant.ru/document/cons_doc_LAW_227100/c68b95fe21383d322ccb40aefb0407782166052a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/document/cons_doc_LAW_227100/c68b95fe21383d322ccb40aefb0407782166052a/" TargetMode="External"/><Relationship Id="rId15" Type="http://schemas.openxmlformats.org/officeDocument/2006/relationships/hyperlink" Target="https://www.consultant.ru/document/cons_doc_LAW_482981/3cd4512b8c634f543d68d0da993c1bcb17a24bb8/" TargetMode="External"/><Relationship Id="rId23" Type="http://schemas.openxmlformats.org/officeDocument/2006/relationships/hyperlink" Target="https://www.consultant.ru/document/cons_doc_LAW_330976/f54ae51893be1c0b8d48c5cba51e286248e3f237/" TargetMode="External"/><Relationship Id="rId28" Type="http://schemas.openxmlformats.org/officeDocument/2006/relationships/hyperlink" Target="https://www.consultant.ru/document/cons_doc_LAW_227100/c68b95fe21383d322ccb40aefb0407782166052a/" TargetMode="External"/><Relationship Id="rId36" Type="http://schemas.openxmlformats.org/officeDocument/2006/relationships/hyperlink" Target="https://www.consultant.ru/document/cons_doc_LAW_330976/f54ae51893be1c0b8d48c5cba51e286248e3f237/" TargetMode="External"/><Relationship Id="rId10" Type="http://schemas.openxmlformats.org/officeDocument/2006/relationships/hyperlink" Target="https://www.consultant.ru/document/cons_doc_LAW_227100/c68b95fe21383d322ccb40aefb0407782166052a/" TargetMode="External"/><Relationship Id="rId19" Type="http://schemas.openxmlformats.org/officeDocument/2006/relationships/hyperlink" Target="https://www.consultant.ru/document/cons_doc_LAW_330976/f54ae51893be1c0b8d48c5cba51e286248e3f237/" TargetMode="External"/><Relationship Id="rId31" Type="http://schemas.openxmlformats.org/officeDocument/2006/relationships/hyperlink" Target="https://www.consultant.ru/document/cons_doc_LAW_227100/c68b95fe21383d322ccb40aefb0407782166052a/" TargetMode="External"/><Relationship Id="rId4" Type="http://schemas.openxmlformats.org/officeDocument/2006/relationships/hyperlink" Target="https://www.consultant.ru/document/cons_doc_LAW_330976/f54ae51893be1c0b8d48c5cba51e286248e3f237/" TargetMode="External"/><Relationship Id="rId9" Type="http://schemas.openxmlformats.org/officeDocument/2006/relationships/hyperlink" Target="https://www.consultant.ru/document/cons_doc_LAW_330976/f54ae51893be1c0b8d48c5cba51e286248e3f237/" TargetMode="External"/><Relationship Id="rId14" Type="http://schemas.openxmlformats.org/officeDocument/2006/relationships/hyperlink" Target="https://www.consultant.ru/document/cons_doc_LAW_227100/c68b95fe21383d322ccb40aefb0407782166052a/" TargetMode="External"/><Relationship Id="rId22" Type="http://schemas.openxmlformats.org/officeDocument/2006/relationships/hyperlink" Target="https://www.consultant.ru/document/cons_doc_LAW_227100/c68b95fe21383d322ccb40aefb0407782166052a/" TargetMode="External"/><Relationship Id="rId27" Type="http://schemas.openxmlformats.org/officeDocument/2006/relationships/hyperlink" Target="https://www.consultant.ru/document/cons_doc_LAW_330976/f54ae51893be1c0b8d48c5cba51e286248e3f237/" TargetMode="External"/><Relationship Id="rId30" Type="http://schemas.openxmlformats.org/officeDocument/2006/relationships/hyperlink" Target="https://www.consultant.ru/document/cons_doc_LAW_330976/f54ae51893be1c0b8d48c5cba51e286248e3f237/" TargetMode="External"/><Relationship Id="rId35" Type="http://schemas.openxmlformats.org/officeDocument/2006/relationships/hyperlink" Target="https://www.consultant.ru/document/cons_doc_LAW_227100/c68b95fe21383d322ccb40aefb0407782166052a/" TargetMode="External"/><Relationship Id="rId8" Type="http://schemas.openxmlformats.org/officeDocument/2006/relationships/hyperlink" Target="https://www.consultant.ru/document/cons_doc_LAW_331074/c68b95fe21383d322ccb40aefb0407782166052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11542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 Alexandr</dc:creator>
  <cp:keywords/>
  <dc:description/>
  <cp:lastModifiedBy>Terehin Alexandr</cp:lastModifiedBy>
  <cp:revision>3</cp:revision>
  <dcterms:created xsi:type="dcterms:W3CDTF">2024-09-19T06:53:00Z</dcterms:created>
  <dcterms:modified xsi:type="dcterms:W3CDTF">2024-09-19T06:54:00Z</dcterms:modified>
</cp:coreProperties>
</file>